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493F" w:rsidRDefault="00C2493F">
      <w:pPr>
        <w:pStyle w:val="normal0"/>
        <w:widowControl w:val="0"/>
      </w:pPr>
    </w:p>
    <w:tbl>
      <w:tblPr>
        <w:tblW w:w="14319" w:type="dxa"/>
        <w:tblInd w:w="-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59"/>
        <w:gridCol w:w="3600"/>
        <w:gridCol w:w="5400"/>
        <w:gridCol w:w="3060"/>
      </w:tblGrid>
      <w:tr w:rsidR="00C2493F" w:rsidRPr="0006220C" w:rsidTr="00EF5B3A"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Scientist &amp; approximate Date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Name of Model, Sketch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and main idea of theory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 w:rsidP="00CD42C4">
            <w:pPr>
              <w:pStyle w:val="normal0"/>
              <w:widowControl w:val="0"/>
              <w:tabs>
                <w:tab w:val="left" w:pos="170"/>
                <w:tab w:val="left" w:pos="335"/>
              </w:tabs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Importance and</w:t>
            </w:r>
          </w:p>
          <w:p w:rsidR="00C2493F" w:rsidRDefault="00C2493F" w:rsidP="00CD42C4">
            <w:pPr>
              <w:pStyle w:val="normal0"/>
              <w:widowControl w:val="0"/>
              <w:tabs>
                <w:tab w:val="left" w:pos="170"/>
                <w:tab w:val="left" w:pos="335"/>
              </w:tabs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Improvement on previous model</w:t>
            </w: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 w:rsidP="00CD42C4">
            <w:pPr>
              <w:pStyle w:val="normal0"/>
              <w:widowControl w:val="0"/>
              <w:tabs>
                <w:tab w:val="left" w:pos="140"/>
                <w:tab w:val="left" w:pos="245"/>
              </w:tabs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Shortcomings - Problems</w:t>
            </w:r>
          </w:p>
          <w:p w:rsidR="00C2493F" w:rsidRDefault="00C2493F" w:rsidP="00CD42C4">
            <w:pPr>
              <w:pStyle w:val="normal0"/>
              <w:widowControl w:val="0"/>
              <w:tabs>
                <w:tab w:val="left" w:pos="140"/>
                <w:tab w:val="left" w:pos="245"/>
              </w:tabs>
              <w:jc w:val="center"/>
            </w:pPr>
            <w:r>
              <w:rPr>
                <w:b/>
                <w:bCs/>
                <w:color w:val="000080"/>
                <w:sz w:val="20"/>
                <w:szCs w:val="20"/>
                <w:highlight w:val="white"/>
              </w:rPr>
              <w:t>or why was it changed</w:t>
            </w:r>
          </w:p>
        </w:tc>
      </w:tr>
      <w:tr w:rsidR="00C2493F" w:rsidRPr="0006220C" w:rsidTr="00EF5B3A">
        <w:trPr>
          <w:trHeight w:val="2625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02.jpg" o:spid="_x0000_i1025" type="#_x0000_t75" style="width:70.5pt;height:84pt;visibility:visible" o:bordertopcolor="black" o:borderleftcolor="black" o:borderbottomcolor="black" o:borderrightcolor="black">
                  <v:imagedata r:id="rId5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 xml:space="preserve">Democritus  </w:t>
            </w:r>
          </w:p>
          <w:p w:rsidR="00C2493F" w:rsidRPr="00E7668A" w:rsidRDefault="00C2493F" w:rsidP="00E7668A">
            <w:pPr>
              <w:pStyle w:val="normal0"/>
              <w:widowControl w:val="0"/>
              <w:jc w:val="center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 xml:space="preserve"> c.300 BC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 Atom the indivisible particle</w:t>
            </w:r>
          </w:p>
          <w:p w:rsidR="00C2493F" w:rsidRPr="00E7668A" w:rsidRDefault="00C2493F">
            <w:pPr>
              <w:pStyle w:val="normal0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Atomos (in ancient Greek) means "that which cannot be further broken down into smaller pieces".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10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Talks about the atom as the smallest particle of matter.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10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Defines the atom as an indivisible particle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10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Explains certain natural occurrences such as the existence of elements</w:t>
            </w: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140"/>
                <w:tab w:val="num" w:pos="260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 not give a scientific view of the atom only a conceptual definition</w:t>
            </w:r>
          </w:p>
          <w:p w:rsidR="00C2493F" w:rsidRPr="00E7668A" w:rsidRDefault="00C2493F" w:rsidP="00E7668A">
            <w:pPr>
              <w:pStyle w:val="normal0"/>
              <w:widowControl w:val="0"/>
              <w:tabs>
                <w:tab w:val="left" w:pos="140"/>
              </w:tabs>
              <w:ind w:left="80"/>
              <w:contextualSpacing/>
            </w:pP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</w:tabs>
              <w:ind w:left="80"/>
              <w:contextualSpacing/>
            </w:pPr>
          </w:p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140"/>
                <w:tab w:val="num" w:pos="260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 not talk about subatomic particles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</w:tabs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   (Electrons, Protons, Neutrons)</w:t>
            </w:r>
          </w:p>
        </w:tc>
      </w:tr>
      <w:tr w:rsidR="00C2493F" w:rsidRPr="0006220C" w:rsidTr="00EF5B3A">
        <w:trPr>
          <w:trHeight w:val="2832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 id="image10.gif" o:spid="_x0000_i1026" type="#_x0000_t75" style="width:87.75pt;height:90.75pt;visibility:visible" o:bordertopcolor="black" o:borderleftcolor="black" o:borderbottomcolor="black" o:borderrightcolor="black">
                  <v:imagedata r:id="rId6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bCs/>
                    <w:color w:val="800000"/>
                    <w:sz w:val="20"/>
                    <w:szCs w:val="20"/>
                    <w:highlight w:val="white"/>
                  </w:rPr>
                  <w:t>Dalton</w:t>
                </w:r>
              </w:smartTag>
            </w:smartTag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 xml:space="preserve">  c.1800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sz w:val="20"/>
                <w:szCs w:val="20"/>
                <w:highlight w:val="white"/>
              </w:rPr>
              <w:t>The solid sphere model</w:t>
            </w:r>
          </w:p>
          <w:p w:rsidR="00C2493F" w:rsidRDefault="00C2493F">
            <w:pPr>
              <w:pStyle w:val="normal0"/>
              <w:widowControl w:val="0"/>
            </w:pPr>
          </w:p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>Atoms are seen as solid, indestructible spheres (like billiard balls)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 id="image01.gif" o:spid="_x0000_i1027" type="#_x0000_t75" style="width:120.75pt;height:69pt;visibility:visible" o:bordertopcolor="black" o:borderleftcolor="black" o:borderbottomcolor="black" o:borderrightcolor="black">
                  <v:imagedata r:id="rId7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8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Explains a lot of chemical properties such as how atoms combine to form molecules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8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Explains chemical change better than the  </w:t>
            </w:r>
            <w:hyperlink r:id="rId8">
              <w:r>
                <w:rPr>
                  <w:color w:val="1155CC"/>
                  <w:sz w:val="20"/>
                  <w:szCs w:val="20"/>
                  <w:highlight w:val="white"/>
                  <w:u w:val="single"/>
                </w:rPr>
                <w:t>Particle Theory</w:t>
              </w:r>
            </w:hyperlink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8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Confirms the basic Laws of Chemistry: Conservation of Mass &amp; definite Proportions</w:t>
            </w: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4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Does not include the existence of the nucleus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  <w:tab w:val="left" w:pos="245"/>
              </w:tabs>
              <w:contextualSpacing/>
            </w:pPr>
          </w:p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4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 not explain the existence of ions or isotopes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  <w:tab w:val="left" w:pos="245"/>
              </w:tabs>
              <w:contextualSpacing/>
            </w:pP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4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Does not talk about subatomic particles 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   (Electrons, Protons, Neutrons)</w:t>
            </w:r>
          </w:p>
        </w:tc>
      </w:tr>
      <w:tr w:rsidR="00C2493F" w:rsidRPr="0006220C" w:rsidTr="00EF5B3A">
        <w:trPr>
          <w:trHeight w:val="3120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 id="image08.jpg" o:spid="_x0000_i1028" type="#_x0000_t75" style="width:87.75pt;height:105.75pt;visibility:visible" o:bordertopcolor="black" o:borderleftcolor="black" o:borderbottomcolor="black" o:borderrightcolor="black">
                  <v:imagedata r:id="rId9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>J.J. Thomson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 xml:space="preserve"> c.1850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sz w:val="20"/>
                <w:szCs w:val="20"/>
                <w:highlight w:val="white"/>
              </w:rPr>
              <w:t>The raisin bun Model</w:t>
            </w:r>
            <w:r>
              <w:rPr>
                <w:sz w:val="20"/>
                <w:szCs w:val="20"/>
                <w:highlight w:val="white"/>
              </w:rPr>
              <w:t xml:space="preserve"> or the</w:t>
            </w:r>
          </w:p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>chocolate chip cookie model :</w:t>
            </w:r>
          </w:p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 Atoms are solid spheres made-up of a solid positive mass (or core) with tiny negative particles embedded in the positive core.</w:t>
            </w:r>
            <w:r>
              <w:rPr>
                <w:noProof/>
              </w:rPr>
              <w:pict>
                <v:shape id="image09.gif" o:spid="_x0000_i1029" type="#_x0000_t75" style="width:82.5pt;height:51.75pt;visibility:visible" o:bordertopcolor="black" o:borderleftcolor="black" o:borderbottomcolor="black" o:borderrightcolor="black">
                  <v:imagedata r:id="rId10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3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Infers on the existence of electrons and protons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3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Introduces the concept of the nucleus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7668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3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Infers on the relative nuclear density and atom mass of different atoms</w:t>
            </w: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7668A" w:rsidRDefault="00C2493F" w:rsidP="00CD42C4">
            <w:pPr>
              <w:pStyle w:val="normal0"/>
              <w:widowControl w:val="0"/>
              <w:numPr>
                <w:ilvl w:val="0"/>
                <w:numId w:val="2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Does not explain the existence of electrons outside the nucleus does not explain the role of electrons in bonding</w:t>
            </w:r>
          </w:p>
          <w:p w:rsidR="00C2493F" w:rsidRDefault="00C2493F" w:rsidP="00E7668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2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 not talk about neutrons therefore can't explain radioactivity and the existence of isotopes</w:t>
            </w:r>
          </w:p>
        </w:tc>
      </w:tr>
      <w:tr w:rsidR="00C2493F" w:rsidRPr="0006220C" w:rsidTr="00EF5B3A">
        <w:trPr>
          <w:trHeight w:val="5100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 id="image05.gif" o:spid="_x0000_i1030" type="#_x0000_t75" style="width:77.25pt;height:102.75pt;visibility:visible" o:bordertopcolor="black" o:borderleftcolor="black" o:borderbottomcolor="black" o:borderrightcolor="black">
                  <v:imagedata r:id="rId11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smartTag w:uri="urn:schemas-microsoft-com:office:smarttags" w:element="place">
              <w:r>
                <w:rPr>
                  <w:b/>
                  <w:bCs/>
                  <w:color w:val="800000"/>
                  <w:sz w:val="20"/>
                  <w:szCs w:val="20"/>
                  <w:highlight w:val="white"/>
                </w:rPr>
                <w:t>Rutherford</w:t>
              </w:r>
            </w:smartTag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>c. 1905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D2239" w:rsidRDefault="00C2493F" w:rsidP="00ED2239">
            <w:pPr>
              <w:pStyle w:val="normal0"/>
              <w:widowControl w:val="0"/>
              <w:numPr>
                <w:ilvl w:val="0"/>
                <w:numId w:val="13"/>
              </w:numPr>
            </w:pPr>
            <w:r>
              <w:rPr>
                <w:b/>
                <w:bCs/>
                <w:sz w:val="20"/>
                <w:szCs w:val="20"/>
                <w:highlight w:val="white"/>
              </w:rPr>
              <w:t>The Planetary Model</w:t>
            </w:r>
          </w:p>
          <w:p w:rsidR="00C2493F" w:rsidRDefault="00C2493F" w:rsidP="00ED2239">
            <w:pPr>
              <w:pStyle w:val="normal0"/>
              <w:widowControl w:val="0"/>
              <w:ind w:left="420"/>
            </w:pPr>
          </w:p>
          <w:p w:rsidR="00C2493F" w:rsidRDefault="00C2493F" w:rsidP="00ED2239">
            <w:pPr>
              <w:pStyle w:val="normal0"/>
              <w:widowControl w:val="0"/>
              <w:ind w:left="420"/>
            </w:pPr>
          </w:p>
          <w:p w:rsidR="00C2493F" w:rsidRDefault="00C2493F" w:rsidP="00ED2239">
            <w:pPr>
              <w:pStyle w:val="normal0"/>
              <w:widowControl w:val="0"/>
              <w:numPr>
                <w:ilvl w:val="0"/>
                <w:numId w:val="13"/>
              </w:numPr>
            </w:pPr>
            <w:hyperlink r:id="rId12">
              <w:r>
                <w:rPr>
                  <w:color w:val="1155CC"/>
                  <w:sz w:val="20"/>
                  <w:szCs w:val="20"/>
                  <w:highlight w:val="white"/>
                  <w:u w:val="single"/>
                </w:rPr>
                <w:t>Famous Gold Leaf Experiment</w:t>
              </w:r>
            </w:hyperlink>
            <w:r>
              <w:rPr>
                <w:sz w:val="20"/>
                <w:szCs w:val="20"/>
                <w:highlight w:val="white"/>
              </w:rPr>
              <w:t xml:space="preserve"> proves that the nucleus is positive and the electrons are outside the nucleus.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noProof/>
              </w:rPr>
              <w:pict>
                <v:shape id="image06.gif" o:spid="_x0000_i1031" type="#_x0000_t75" style="width:126.75pt;height:75pt;visibility:visible" o:bordertopcolor="black" o:borderleftcolor="black" o:borderbottomcolor="black" o:borderrightcolor="black">
                  <v:imagedata r:id="rId13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2493F" w:rsidRDefault="00C2493F" w:rsidP="00EF5B3A">
            <w:pPr>
              <w:pStyle w:val="normal0"/>
              <w:widowControl w:val="0"/>
              <w:numPr>
                <w:ilvl w:val="0"/>
                <w:numId w:val="6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Explains why the electron spins around the nucleus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F5B3A">
            <w:pPr>
              <w:pStyle w:val="normal0"/>
              <w:widowControl w:val="0"/>
              <w:numPr>
                <w:ilvl w:val="0"/>
                <w:numId w:val="6"/>
              </w:numPr>
              <w:tabs>
                <w:tab w:val="left" w:pos="170"/>
                <w:tab w:val="left" w:pos="335"/>
              </w:tabs>
              <w:ind w:left="0" w:firstLine="0"/>
              <w:contextualSpacing/>
              <w:rPr>
                <w:color w:val="auto"/>
              </w:rPr>
            </w:pPr>
            <w:hyperlink r:id="rId14" w:anchor="Gold%20Foil%20Experiment:">
              <w:r w:rsidRPr="00ED2239">
                <w:rPr>
                  <w:color w:val="auto"/>
                  <w:sz w:val="20"/>
                  <w:szCs w:val="20"/>
                  <w:highlight w:val="white"/>
                </w:rPr>
                <w:t>Proposes that the atom is really mostly empty space</w:t>
              </w:r>
            </w:hyperlink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color w:val="auto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color w:val="auto"/>
              </w:rPr>
            </w:pPr>
            <w:r>
              <w:rPr>
                <w:noProof/>
              </w:rPr>
              <w:pict>
                <v:shape id="image11.gif" o:spid="_x0000_i1032" type="#_x0000_t75" style="width:124.5pt;height:1in;visibility:visible" o:bordertopcolor="black" o:borderleftcolor="black" o:borderbottomcolor="black" o:borderrightcolor="black">
                  <v:imagedata r:id="rId15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color w:val="auto"/>
              </w:rPr>
            </w:pPr>
          </w:p>
          <w:p w:rsidR="00C2493F" w:rsidRPr="00ED2239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color w:val="auto"/>
              </w:rPr>
            </w:pPr>
          </w:p>
          <w:p w:rsidR="00C2493F" w:rsidRDefault="00C2493F" w:rsidP="00EF5B3A">
            <w:pPr>
              <w:pStyle w:val="normal0"/>
              <w:widowControl w:val="0"/>
              <w:numPr>
                <w:ilvl w:val="0"/>
                <w:numId w:val="6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hyperlink r:id="rId16" w:anchor="Gold%20Foil%20Experiment:">
              <w:r w:rsidRPr="00CD42C4">
                <w:rPr>
                  <w:rStyle w:val="Hyperlink"/>
                  <w:rFonts w:ascii="Calibri" w:hAnsi="Calibri" w:cs="Calibri"/>
                </w:rPr>
                <w:t>http://www.clickandlearn.org/Gr9_Sci/atoms/rutherford.html - Gold%20Foil%20Experiment:</w:t>
              </w:r>
            </w:hyperlink>
          </w:p>
          <w:p w:rsidR="00C2493F" w:rsidRPr="00ED2239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contextualSpacing/>
              <w:rPr>
                <w:sz w:val="20"/>
                <w:szCs w:val="20"/>
                <w:highlight w:val="white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contextualSpacing/>
            </w:pPr>
          </w:p>
          <w:p w:rsidR="00C2493F" w:rsidRDefault="00C2493F" w:rsidP="00EF5B3A">
            <w:pPr>
              <w:pStyle w:val="normal0"/>
              <w:widowControl w:val="0"/>
              <w:numPr>
                <w:ilvl w:val="0"/>
                <w:numId w:val="6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hyperlink r:id="rId17" w:anchor="Gold%20Foil%20Experiment:">
              <w:r w:rsidRPr="00CD42C4">
                <w:rPr>
                  <w:rStyle w:val="Hyperlink"/>
                  <w:rFonts w:ascii="Calibri" w:hAnsi="Calibri" w:cs="Calibri"/>
                </w:rPr>
                <w:t>http://www.clickandlearn.org/Gr9_Sci/atoms/rutherford.html - Gold%20Foil%20Experiment:</w:t>
              </w:r>
            </w:hyperlink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5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Does not place electrons in definite energy levels around the nucleus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Pr="00EF5B3A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</w:p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5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Doesn't include neutrons in the nucleus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40"/>
                <w:tab w:val="left" w:pos="245"/>
              </w:tabs>
              <w:ind w:left="80"/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5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>Does Not relate the valence electrons atomic charge</w:t>
            </w:r>
          </w:p>
        </w:tc>
      </w:tr>
      <w:tr w:rsidR="00C2493F" w:rsidRPr="0006220C" w:rsidTr="00EF5B3A">
        <w:trPr>
          <w:trHeight w:val="6300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noProof/>
              </w:rPr>
              <w:pict>
                <v:shape id="image03.jpg" o:spid="_x0000_i1033" type="#_x0000_t75" style="width:76.5pt;height:108pt;visibility:visible" o:bordertopcolor="black" o:borderleftcolor="black" o:borderbottomcolor="black" o:borderrightcolor="black">
                  <v:imagedata r:id="rId18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>(Neils Bohr)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>Bohr- Rutherford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color w:val="800000"/>
                <w:sz w:val="20"/>
                <w:szCs w:val="20"/>
                <w:highlight w:val="white"/>
              </w:rPr>
              <w:t>c. 1920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 Electrons in </w:t>
            </w:r>
            <w:r>
              <w:rPr>
                <w:b/>
                <w:bCs/>
                <w:sz w:val="20"/>
                <w:szCs w:val="20"/>
                <w:highlight w:val="white"/>
              </w:rPr>
              <w:t>Definite energy Levels</w:t>
            </w:r>
            <w:r>
              <w:rPr>
                <w:sz w:val="20"/>
                <w:szCs w:val="20"/>
                <w:highlight w:val="white"/>
              </w:rPr>
              <w:t xml:space="preserve"> around  the nucleus</w:t>
            </w:r>
          </w:p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>Used atomic spectra to prove that electrons are placed in definite orbitals (called shells) around the nucleus.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noProof/>
              </w:rPr>
              <w:pict>
                <v:shape id="image12.gif" o:spid="_x0000_i1034" type="#_x0000_t75" style="width:102pt;height:107.25pt;visibility:visible" o:bordertopcolor="black" o:borderleftcolor="black" o:borderbottomcolor="black" o:borderrightcolor="black">
                  <v:imagedata r:id="rId19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>
            <w:pPr>
              <w:pStyle w:val="normal0"/>
              <w:widowControl w:val="0"/>
              <w:jc w:val="center"/>
            </w:pPr>
            <w:hyperlink r:id="rId20" w:anchor="Bohr-Rutherford">
              <w:r>
                <w:rPr>
                  <w:color w:val="1155CC"/>
                  <w:sz w:val="20"/>
                  <w:szCs w:val="20"/>
                  <w:highlight w:val="white"/>
                  <w:u w:val="single"/>
                </w:rPr>
                <w:t>See Animation Below</w:t>
              </w:r>
            </w:hyperlink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Explains the role of valence electrons in bonding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Relegates the number of valence electrons to the Periods of a periodic table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  <w:rPr>
                <w:sz w:val="20"/>
                <w:szCs w:val="20"/>
              </w:rPr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Fully explains ionic and covalent bonding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Places electrons in definite energy levels</w:t>
            </w: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2 e</w:t>
            </w:r>
            <w:r>
              <w:rPr>
                <w:sz w:val="20"/>
                <w:szCs w:val="20"/>
                <w:highlight w:val="white"/>
                <w:vertAlign w:val="superscript"/>
              </w:rPr>
              <w:t>-</w:t>
            </w:r>
            <w:r>
              <w:rPr>
                <w:sz w:val="20"/>
                <w:szCs w:val="20"/>
                <w:highlight w:val="white"/>
              </w:rPr>
              <w:t xml:space="preserve"> in the first</w:t>
            </w: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8 e</w:t>
            </w:r>
            <w:r>
              <w:rPr>
                <w:sz w:val="20"/>
                <w:szCs w:val="20"/>
                <w:highlight w:val="white"/>
                <w:vertAlign w:val="superscript"/>
              </w:rPr>
              <w:t>-</w:t>
            </w:r>
            <w:r>
              <w:rPr>
                <w:sz w:val="20"/>
                <w:szCs w:val="20"/>
                <w:highlight w:val="white"/>
              </w:rPr>
              <w:t xml:space="preserve"> in the second</w:t>
            </w:r>
          </w:p>
          <w:p w:rsidR="00C2493F" w:rsidRPr="00EF5B3A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r>
              <w:rPr>
                <w:sz w:val="20"/>
                <w:szCs w:val="20"/>
                <w:highlight w:val="white"/>
              </w:rPr>
              <w:t>8 e</w:t>
            </w:r>
            <w:r>
              <w:rPr>
                <w:sz w:val="20"/>
                <w:szCs w:val="20"/>
                <w:highlight w:val="white"/>
                <w:vertAlign w:val="superscript"/>
              </w:rPr>
              <w:t>-</w:t>
            </w:r>
            <w:r>
              <w:rPr>
                <w:sz w:val="20"/>
                <w:szCs w:val="20"/>
                <w:highlight w:val="white"/>
              </w:rPr>
              <w:t xml:space="preserve"> in the third</w:t>
            </w: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  <w:r>
              <w:rPr>
                <w:noProof/>
              </w:rPr>
              <w:pict>
                <v:shape id="image04.gif" o:spid="_x0000_i1035" type="#_x0000_t75" style="width:85.5pt;height:85.5pt;visibility:visible" o:bordertopcolor="black" o:borderleftcolor="black" o:borderbottomcolor="black" o:borderrightcolor="black">
                  <v:imagedata r:id="rId21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hyperlink r:id="rId22" w:anchor="Boron_Model">
              <w:r w:rsidRPr="00CD42C4">
                <w:rPr>
                  <w:rStyle w:val="Hyperlink"/>
                  <w:rFonts w:ascii="Calibri" w:hAnsi="Calibri" w:cs="Calibri"/>
                </w:rPr>
                <w:t>http://www.clickandlearn.org/Gr9_Sci/atoms/modelsoftheatom.html - Boron_Model</w:t>
              </w:r>
            </w:hyperlink>
          </w:p>
          <w:p w:rsidR="00C2493F" w:rsidRDefault="00C2493F" w:rsidP="00EF5B3A">
            <w:pPr>
              <w:pStyle w:val="normal0"/>
              <w:widowControl w:val="0"/>
              <w:tabs>
                <w:tab w:val="left" w:pos="170"/>
                <w:tab w:val="left" w:pos="335"/>
              </w:tabs>
              <w:contextualSpacing/>
            </w:pPr>
          </w:p>
          <w:p w:rsidR="00C2493F" w:rsidRDefault="00C2493F" w:rsidP="00CD42C4">
            <w:pPr>
              <w:pStyle w:val="normal0"/>
              <w:widowControl w:val="0"/>
              <w:numPr>
                <w:ilvl w:val="0"/>
                <w:numId w:val="7"/>
              </w:numPr>
              <w:tabs>
                <w:tab w:val="left" w:pos="170"/>
                <w:tab w:val="left" w:pos="335"/>
              </w:tabs>
              <w:ind w:left="0" w:firstLine="0"/>
              <w:contextualSpacing/>
            </w:pPr>
            <w:hyperlink r:id="rId23" w:anchor="Boron_Model">
              <w:r w:rsidRPr="00CD42C4">
                <w:rPr>
                  <w:rStyle w:val="Hyperlink"/>
                  <w:rFonts w:ascii="Calibri" w:hAnsi="Calibri" w:cs="Calibri"/>
                </w:rPr>
                <w:t>http://www.clickandlearn.org/Gr9_Sci/atoms/modelsoftheatom.html - Boron_Model</w:t>
              </w:r>
            </w:hyperlink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 w:rsidP="00CD42C4">
            <w:pPr>
              <w:pStyle w:val="normal0"/>
              <w:widowControl w:val="0"/>
              <w:numPr>
                <w:ilvl w:val="0"/>
                <w:numId w:val="11"/>
              </w:numPr>
              <w:tabs>
                <w:tab w:val="left" w:pos="140"/>
                <w:tab w:val="left" w:pos="245"/>
              </w:tabs>
              <w:ind w:left="260" w:hanging="180"/>
              <w:contextualSpacing/>
            </w:pPr>
            <w:r>
              <w:rPr>
                <w:sz w:val="20"/>
                <w:szCs w:val="20"/>
                <w:highlight w:val="white"/>
              </w:rPr>
              <w:t xml:space="preserve"> It does not explain the shapes of molecules or other abnormalities that result form unevenly shared pairs of electrons (such as the abnormal behaviour of water, the difference in Carbon-Carbon Bonds between diamond and graphite etc..)</w:t>
            </w:r>
          </w:p>
        </w:tc>
      </w:tr>
      <w:tr w:rsidR="00C2493F" w:rsidRPr="0006220C" w:rsidTr="00EF5B3A">
        <w:trPr>
          <w:trHeight w:val="5420"/>
        </w:trPr>
        <w:tc>
          <w:tcPr>
            <w:tcW w:w="225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highlight w:val="white"/>
              </w:rPr>
              <w:t>Modern Theory</w:t>
            </w:r>
          </w:p>
          <w:p w:rsidR="00C2493F" w:rsidRDefault="00C2493F">
            <w:pPr>
              <w:pStyle w:val="normal0"/>
              <w:widowControl w:val="0"/>
              <w:jc w:val="center"/>
            </w:pPr>
            <w:r>
              <w:rPr>
                <w:sz w:val="20"/>
                <w:szCs w:val="20"/>
                <w:highlight w:val="white"/>
              </w:rPr>
              <w:t>Many Scientists Contributed.  Some of the more famous  are: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Schroedinger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Einstein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Louis De Broglie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Max Planck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Frank Hertz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Maxwell</w:t>
            </w:r>
          </w:p>
          <w:p w:rsidR="00C2493F" w:rsidRDefault="00C2493F">
            <w:pPr>
              <w:pStyle w:val="normal0"/>
              <w:widowControl w:val="0"/>
              <w:numPr>
                <w:ilvl w:val="0"/>
                <w:numId w:val="1"/>
              </w:numPr>
              <w:ind w:hanging="359"/>
              <w:contextualSpacing/>
            </w:pPr>
            <w:r>
              <w:rPr>
                <w:sz w:val="20"/>
                <w:szCs w:val="20"/>
                <w:highlight w:val="white"/>
              </w:rPr>
              <w:t>Fermi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493F" w:rsidRDefault="00C2493F">
            <w:pPr>
              <w:pStyle w:val="normal0"/>
              <w:widowControl w:val="0"/>
            </w:pPr>
            <w:hyperlink r:id="rId24">
              <w:r>
                <w:rPr>
                  <w:color w:val="1155CC"/>
                  <w:sz w:val="20"/>
                  <w:szCs w:val="20"/>
                  <w:highlight w:val="white"/>
                  <w:u w:val="single"/>
                </w:rPr>
                <w:t>Quantum Mechanical Model</w:t>
              </w:r>
            </w:hyperlink>
            <w:r>
              <w:rPr>
                <w:sz w:val="20"/>
                <w:szCs w:val="20"/>
                <w:highlight w:val="white"/>
              </w:rPr>
              <w:t xml:space="preserve"> </w:t>
            </w:r>
          </w:p>
          <w:p w:rsidR="00C2493F" w:rsidRDefault="00C2493F">
            <w:pPr>
              <w:pStyle w:val="normal0"/>
              <w:widowControl w:val="0"/>
            </w:pPr>
            <w:r>
              <w:rPr>
                <w:sz w:val="20"/>
                <w:szCs w:val="20"/>
                <w:highlight w:val="white"/>
              </w:rPr>
              <w:t xml:space="preserve">or </w:t>
            </w:r>
            <w:r>
              <w:rPr>
                <w:b/>
                <w:bCs/>
                <w:sz w:val="20"/>
                <w:szCs w:val="20"/>
                <w:highlight w:val="white"/>
              </w:rPr>
              <w:t>Electron Cloud Model</w:t>
            </w:r>
          </w:p>
          <w:p w:rsidR="00C2493F" w:rsidRDefault="00C2493F">
            <w:pPr>
              <w:pStyle w:val="normal0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The analogy here is that of a "beehive" where the bees are the electrons moving around the nucleus in a "cloud" of energy levels.</w:t>
            </w:r>
          </w:p>
          <w:p w:rsidR="00C2493F" w:rsidRDefault="00C2493F">
            <w:pPr>
              <w:pStyle w:val="normal0"/>
              <w:widowControl w:val="0"/>
              <w:rPr>
                <w:sz w:val="20"/>
                <w:szCs w:val="20"/>
              </w:rPr>
            </w:pPr>
          </w:p>
          <w:p w:rsidR="00C2493F" w:rsidRDefault="00C2493F">
            <w:pPr>
              <w:pStyle w:val="normal0"/>
              <w:widowControl w:val="0"/>
              <w:rPr>
                <w:sz w:val="20"/>
                <w:szCs w:val="20"/>
              </w:rPr>
            </w:pPr>
          </w:p>
          <w:p w:rsidR="00C2493F" w:rsidRDefault="00C2493F">
            <w:pPr>
              <w:pStyle w:val="normal0"/>
              <w:widowControl w:val="0"/>
            </w:pPr>
            <w:r>
              <w:rPr>
                <w:noProof/>
              </w:rPr>
              <w:pict>
                <v:shape id="image07.gif" o:spid="_x0000_i1036" type="#_x0000_t75" style="width:93pt;height:83.25pt;visibility:visible" o:bordertopcolor="black" o:borderleftcolor="black" o:borderbottomcolor="black" o:borderrightcolor="black">
                  <v:imagedata r:id="rId25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 w:rsidP="00CD42C4">
            <w:pPr>
              <w:pStyle w:val="normal0"/>
              <w:widowControl w:val="0"/>
              <w:tabs>
                <w:tab w:val="left" w:pos="170"/>
                <w:tab w:val="left" w:pos="335"/>
              </w:tabs>
              <w:jc w:val="center"/>
            </w:pPr>
            <w:r>
              <w:rPr>
                <w:noProof/>
              </w:rPr>
              <w:pict>
                <v:shape id="image00.gif" o:spid="_x0000_i1037" type="#_x0000_t75" style="width:120.75pt;height:107.25pt;visibility:visible" o:bordertopcolor="black" o:borderleftcolor="black" o:borderbottomcolor="black" o:borderrightcolor="black">
                  <v:imagedata r:id="rId26" o:title="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2493F" w:rsidRDefault="00C2493F" w:rsidP="00CD42C4">
            <w:pPr>
              <w:pStyle w:val="normal0"/>
              <w:widowControl w:val="0"/>
              <w:tabs>
                <w:tab w:val="left" w:pos="140"/>
                <w:tab w:val="left" w:pos="245"/>
              </w:tabs>
            </w:pPr>
            <w:hyperlink r:id="rId27">
              <w:r>
                <w:rPr>
                  <w:color w:val="1155CC"/>
                  <w:sz w:val="20"/>
                  <w:szCs w:val="20"/>
                  <w:highlight w:val="white"/>
                  <w:u w:val="single"/>
                </w:rPr>
                <w:t>Advanced Theories will explain bonding and other facts about</w:t>
              </w:r>
            </w:hyperlink>
            <w:r>
              <w:rPr>
                <w:sz w:val="20"/>
                <w:szCs w:val="20"/>
                <w:highlight w:val="white"/>
              </w:rPr>
              <w:t>the behaviour of atoms and their chemical and physical properties in forming new compounds.</w:t>
            </w:r>
          </w:p>
          <w:p w:rsidR="00C2493F" w:rsidRDefault="00C2493F" w:rsidP="00CD42C4">
            <w:pPr>
              <w:pStyle w:val="normal0"/>
              <w:widowControl w:val="0"/>
              <w:tabs>
                <w:tab w:val="left" w:pos="140"/>
                <w:tab w:val="left" w:pos="245"/>
              </w:tabs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</w:p>
        </w:tc>
      </w:tr>
    </w:tbl>
    <w:p w:rsidR="00C2493F" w:rsidRDefault="00C2493F">
      <w:pPr>
        <w:pStyle w:val="normal0"/>
        <w:widowControl w:val="0"/>
      </w:pPr>
    </w:p>
    <w:sectPr w:rsidR="00C2493F" w:rsidSect="00E7668A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FC1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7166832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ED13D57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EC34AC7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56C4681A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5AF77D08"/>
    <w:multiLevelType w:val="hybridMultilevel"/>
    <w:tmpl w:val="EAE60D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CE751BD"/>
    <w:multiLevelType w:val="hybridMultilevel"/>
    <w:tmpl w:val="9BAA4E5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605263F5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675731C6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6E9F2A15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716508F9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75BB692E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776B2684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1A8"/>
    <w:rsid w:val="0006220C"/>
    <w:rsid w:val="00084FFC"/>
    <w:rsid w:val="001109CD"/>
    <w:rsid w:val="001E72F1"/>
    <w:rsid w:val="002221A8"/>
    <w:rsid w:val="004D6EF0"/>
    <w:rsid w:val="0078789E"/>
    <w:rsid w:val="00A340F9"/>
    <w:rsid w:val="00A87FDB"/>
    <w:rsid w:val="00C2493F"/>
    <w:rsid w:val="00C85490"/>
    <w:rsid w:val="00CD42C4"/>
    <w:rsid w:val="00E701AE"/>
    <w:rsid w:val="00E7668A"/>
    <w:rsid w:val="00ED2239"/>
    <w:rsid w:val="00EF5B3A"/>
    <w:rsid w:val="00FA4EEE"/>
    <w:rsid w:val="00FD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FDB"/>
    <w:rPr>
      <w:rFonts w:cs="Calibri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2221A8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2221A8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bCs/>
      <w:sz w:val="26"/>
      <w:szCs w:val="2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2221A8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bCs/>
      <w:color w:val="666666"/>
      <w:sz w:val="24"/>
      <w:szCs w:val="24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2221A8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2221A8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2221A8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701A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701A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701A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701AE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701AE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E701AE"/>
    <w:rPr>
      <w:rFonts w:ascii="Calibri" w:hAnsi="Calibri" w:cs="Calibri"/>
      <w:b/>
      <w:bCs/>
    </w:rPr>
  </w:style>
  <w:style w:type="paragraph" w:customStyle="1" w:styleId="normal0">
    <w:name w:val="normal"/>
    <w:uiPriority w:val="99"/>
    <w:rsid w:val="002221A8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2221A8"/>
    <w:pPr>
      <w:keepNext/>
      <w:keepLines/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E701AE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2221A8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E701AE"/>
    <w:rPr>
      <w:rFonts w:ascii="Cambria" w:hAnsi="Cambria" w:cs="Cambria"/>
      <w:sz w:val="24"/>
      <w:szCs w:val="24"/>
    </w:rPr>
  </w:style>
  <w:style w:type="character" w:styleId="Hyperlink">
    <w:name w:val="Hyperlink"/>
    <w:basedOn w:val="DefaultParagraphFont"/>
    <w:uiPriority w:val="99"/>
    <w:rsid w:val="00CD42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F5B3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ckandlearn.org/Gr9_Sci/Particle_Theory.htm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9.jpe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png"/><Relationship Id="rId12" Type="http://schemas.openxmlformats.org/officeDocument/2006/relationships/hyperlink" Target="http://www.clickandlearn.org/Gr9_Sci/atoms/rutherford.html" TargetMode="External"/><Relationship Id="rId17" Type="http://schemas.openxmlformats.org/officeDocument/2006/relationships/hyperlink" Target="http://www.clickandlearn.org/Gr9_Sci/atoms/rutherford.html" TargetMode="External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hyperlink" Target="http://www.clickandlearn.org/Gr9_Sci/atoms/rutherford.html" TargetMode="External"/><Relationship Id="rId20" Type="http://schemas.openxmlformats.org/officeDocument/2006/relationships/hyperlink" Target="http://www.clickandlearn.org/Gr9_Sci/atoms/modelsoftheatom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hyperlink" Target="http://www.clickandlearn.org/chemistry/atomic%20theory.htm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23" Type="http://schemas.openxmlformats.org/officeDocument/2006/relationships/hyperlink" Target="http://www.clickandlearn.org/Gr9_Sci/atoms/modelsoftheatom.html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clickandlearn.org/Gr9_Sci/atoms/rutherford.html" TargetMode="External"/><Relationship Id="rId22" Type="http://schemas.openxmlformats.org/officeDocument/2006/relationships/hyperlink" Target="http://www.clickandlearn.org/Gr9_Sci/atoms/modelsoftheatom.html" TargetMode="External"/><Relationship Id="rId27" Type="http://schemas.openxmlformats.org/officeDocument/2006/relationships/hyperlink" Target="http://www.clickandlearn.org/chemistry/atomic%20theo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4</Pages>
  <Words>700</Words>
  <Characters>3990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Atomic History Puzzle .docx</dc:title>
  <dc:subject/>
  <dc:creator/>
  <cp:keywords/>
  <dc:description/>
  <cp:lastModifiedBy>C363966</cp:lastModifiedBy>
  <cp:revision>3</cp:revision>
  <dcterms:created xsi:type="dcterms:W3CDTF">2014-05-21T23:36:00Z</dcterms:created>
  <dcterms:modified xsi:type="dcterms:W3CDTF">2014-05-22T00:10:00Z</dcterms:modified>
</cp:coreProperties>
</file>